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5AAD8" w14:textId="77777777" w:rsidR="00786156" w:rsidRDefault="000B7FFB" w:rsidP="000B7FFB">
      <w:pPr>
        <w:jc w:val="center"/>
        <w:rPr>
          <w:b/>
        </w:rPr>
      </w:pPr>
      <w:r w:rsidRPr="000B7FFB">
        <w:rPr>
          <w:b/>
        </w:rPr>
        <w:t>QUÍMICA ORGÁNICA II</w:t>
      </w:r>
    </w:p>
    <w:p w14:paraId="7F47FDD3" w14:textId="77777777" w:rsidR="000B7FFB" w:rsidRDefault="000B7FFB" w:rsidP="000B7FFB">
      <w:pPr>
        <w:jc w:val="both"/>
        <w:rPr>
          <w:b/>
        </w:rPr>
      </w:pPr>
      <w:r>
        <w:rPr>
          <w:b/>
        </w:rPr>
        <w:t>1er Parcial – 2020</w:t>
      </w:r>
      <w:r w:rsidR="00E91685">
        <w:rPr>
          <w:b/>
        </w:rPr>
        <w:t xml:space="preserve"> RESOLUCIÓN</w:t>
      </w:r>
    </w:p>
    <w:p w14:paraId="0B25B929" w14:textId="77777777" w:rsidR="00A97AC7" w:rsidRPr="00A706AE" w:rsidRDefault="00A97AC7" w:rsidP="00A97AC7">
      <w:pPr>
        <w:pStyle w:val="Prrafodelista"/>
        <w:numPr>
          <w:ilvl w:val="0"/>
          <w:numId w:val="1"/>
        </w:numPr>
        <w:jc w:val="both"/>
        <w:rPr>
          <w:b/>
        </w:rPr>
      </w:pPr>
      <w:r>
        <w:rPr>
          <w:bCs/>
        </w:rPr>
        <w:t>Para la siguiente reacción de solvolisis, hay un mecanismo de reacción que puede explicar la formación de los cuatro productos ¿cuál es? Escríbalo y muestre de qué manera se llega a cada producto.</w:t>
      </w:r>
    </w:p>
    <w:p w14:paraId="413D1D8E" w14:textId="7E67D1E2" w:rsidR="00A97AC7" w:rsidRDefault="00A97AC7" w:rsidP="00A97AC7">
      <w:pPr>
        <w:pStyle w:val="Prrafodelista"/>
        <w:jc w:val="both"/>
        <w:rPr>
          <w:bCs/>
        </w:rPr>
      </w:pPr>
      <w:r>
        <w:object w:dxaOrig="7860" w:dyaOrig="1036" w14:anchorId="6E068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05pt;height:47.3pt" o:ole="">
            <v:imagedata r:id="rId5" o:title=""/>
          </v:shape>
          <o:OLEObject Type="Embed" ProgID="ACD.ChemSketch.20" ShapeID="_x0000_i1025" DrawAspect="Content" ObjectID="_1663096651" r:id="rId6"/>
        </w:object>
      </w:r>
      <w:r>
        <w:rPr>
          <w:bCs/>
        </w:rPr>
        <w:t xml:space="preserve"> </w:t>
      </w:r>
    </w:p>
    <w:p w14:paraId="6FEBD33E" w14:textId="49034975" w:rsidR="00103AA2" w:rsidRPr="00103AA2" w:rsidRDefault="00103AA2" w:rsidP="00103AA2">
      <w:pPr>
        <w:pStyle w:val="Prrafodelista"/>
        <w:jc w:val="both"/>
        <w:rPr>
          <w:bCs/>
        </w:rPr>
      </w:pPr>
      <w:r>
        <w:rPr>
          <w:bCs/>
        </w:rPr>
        <w:t>Respuesta: Todos van por carbocatión</w:t>
      </w:r>
    </w:p>
    <w:p w14:paraId="60A3AB3F" w14:textId="77777777" w:rsidR="00A97AC7" w:rsidRPr="003E2CC9" w:rsidRDefault="00A97AC7" w:rsidP="00A97AC7">
      <w:pPr>
        <w:pStyle w:val="Prrafodelista"/>
        <w:jc w:val="both"/>
        <w:rPr>
          <w:b/>
        </w:rPr>
      </w:pPr>
      <w:r>
        <w:rPr>
          <w:noProof/>
        </w:rPr>
        <w:drawing>
          <wp:inline distT="0" distB="0" distL="0" distR="0" wp14:anchorId="01ED87DA" wp14:editId="10816242">
            <wp:extent cx="5400040" cy="24206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420620"/>
                    </a:xfrm>
                    <a:prstGeom prst="rect">
                      <a:avLst/>
                    </a:prstGeom>
                  </pic:spPr>
                </pic:pic>
              </a:graphicData>
            </a:graphic>
          </wp:inline>
        </w:drawing>
      </w:r>
    </w:p>
    <w:p w14:paraId="57C65061" w14:textId="77777777" w:rsidR="00A97AC7" w:rsidRPr="00A97AC7" w:rsidRDefault="00A97AC7" w:rsidP="00103AA2">
      <w:pPr>
        <w:pStyle w:val="Prrafodelista"/>
        <w:jc w:val="both"/>
        <w:rPr>
          <w:b/>
        </w:rPr>
      </w:pPr>
    </w:p>
    <w:p w14:paraId="3006264C" w14:textId="77777777" w:rsidR="00103AA2" w:rsidRPr="00AF4311" w:rsidRDefault="00103AA2" w:rsidP="00103AA2">
      <w:pPr>
        <w:pStyle w:val="Prrafodelista"/>
        <w:numPr>
          <w:ilvl w:val="0"/>
          <w:numId w:val="1"/>
        </w:numPr>
        <w:jc w:val="both"/>
        <w:rPr>
          <w:b/>
        </w:rPr>
      </w:pPr>
      <w:r>
        <w:rPr>
          <w:bCs/>
        </w:rPr>
        <w:t>Para la siguiente reacción explique el reordenamiento observado para el producto, a través de un mecanismo acorde:</w:t>
      </w:r>
    </w:p>
    <w:p w14:paraId="57E61024" w14:textId="710266DD" w:rsidR="00103AA2" w:rsidRDefault="00103AA2" w:rsidP="00103AA2">
      <w:pPr>
        <w:pStyle w:val="Prrafodelista"/>
        <w:jc w:val="both"/>
      </w:pPr>
      <w:r>
        <w:object w:dxaOrig="3390" w:dyaOrig="676" w14:anchorId="59ED7849">
          <v:shape id="_x0000_i1028" type="#_x0000_t75" style="width:169.25pt;height:33.85pt" o:ole="">
            <v:imagedata r:id="rId8" o:title=""/>
          </v:shape>
          <o:OLEObject Type="Embed" ProgID="ACD.ChemSketch.20" ShapeID="_x0000_i1028" DrawAspect="Content" ObjectID="_1663096652" r:id="rId9"/>
        </w:object>
      </w:r>
    </w:p>
    <w:p w14:paraId="3245DB64" w14:textId="77777777" w:rsidR="00103AA2" w:rsidRDefault="00103AA2" w:rsidP="00103AA2">
      <w:pPr>
        <w:pStyle w:val="Prrafodelista"/>
        <w:jc w:val="both"/>
      </w:pPr>
      <w:r>
        <w:t>Respuesta:</w:t>
      </w:r>
    </w:p>
    <w:p w14:paraId="04313316" w14:textId="05C48FE1" w:rsidR="00103AA2" w:rsidRPr="00103AA2" w:rsidRDefault="00103AA2" w:rsidP="00103AA2">
      <w:pPr>
        <w:pStyle w:val="Prrafodelista"/>
        <w:jc w:val="both"/>
        <w:rPr>
          <w:b/>
        </w:rPr>
      </w:pPr>
      <w:r>
        <w:rPr>
          <w:noProof/>
        </w:rPr>
        <w:drawing>
          <wp:inline distT="0" distB="0" distL="0" distR="0" wp14:anchorId="04488DA5" wp14:editId="6E6EA810">
            <wp:extent cx="5400040" cy="20027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2002790"/>
                    </a:xfrm>
                    <a:prstGeom prst="rect">
                      <a:avLst/>
                    </a:prstGeom>
                  </pic:spPr>
                </pic:pic>
              </a:graphicData>
            </a:graphic>
          </wp:inline>
        </w:drawing>
      </w:r>
    </w:p>
    <w:p w14:paraId="07E1944C" w14:textId="7E13C7D4" w:rsidR="000B7FFB" w:rsidRPr="00031346" w:rsidRDefault="000B7FFB" w:rsidP="000B7FFB">
      <w:pPr>
        <w:pStyle w:val="Prrafodelista"/>
        <w:numPr>
          <w:ilvl w:val="0"/>
          <w:numId w:val="1"/>
        </w:numPr>
        <w:jc w:val="both"/>
        <w:rPr>
          <w:b/>
        </w:rPr>
      </w:pPr>
      <w:r>
        <w:t xml:space="preserve">Cuando se trata </w:t>
      </w:r>
      <w:r>
        <w:rPr>
          <w:i/>
        </w:rPr>
        <w:t>p</w:t>
      </w:r>
      <w:r>
        <w:t xml:space="preserve">-bromotolueno con NaOH a 300°C el resultado es una mezcla de dos productos mientras que si se trata el </w:t>
      </w:r>
      <w:r>
        <w:rPr>
          <w:i/>
        </w:rPr>
        <w:t>m</w:t>
      </w:r>
      <w:r>
        <w:t>-bromo tolueno se obtiene una mezcla de tres productos. Explique porqué.</w:t>
      </w:r>
    </w:p>
    <w:p w14:paraId="7402D8D6" w14:textId="77777777" w:rsidR="00031346" w:rsidRDefault="00031346" w:rsidP="00031346">
      <w:pPr>
        <w:jc w:val="both"/>
        <w:rPr>
          <w:b/>
          <w:color w:val="FF0000"/>
        </w:rPr>
      </w:pPr>
      <w:r>
        <w:rPr>
          <w:b/>
          <w:color w:val="FF0000"/>
        </w:rPr>
        <w:t>Resolución</w:t>
      </w:r>
    </w:p>
    <w:p w14:paraId="2C45708C" w14:textId="77777777" w:rsidR="00031346" w:rsidRPr="00031346" w:rsidRDefault="00031346" w:rsidP="00031346">
      <w:pPr>
        <w:jc w:val="both"/>
        <w:rPr>
          <w:b/>
          <w:color w:val="FF0000"/>
        </w:rPr>
      </w:pPr>
      <w:r w:rsidRPr="00031346">
        <w:rPr>
          <w:b/>
          <w:noProof/>
          <w:color w:val="FF0000"/>
        </w:rPr>
        <w:lastRenderedPageBreak/>
        <w:drawing>
          <wp:inline distT="0" distB="0" distL="0" distR="0" wp14:anchorId="29BBA4F3" wp14:editId="1EB3CDDB">
            <wp:extent cx="5906382" cy="26384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12296" cy="2641067"/>
                    </a:xfrm>
                    <a:prstGeom prst="rect">
                      <a:avLst/>
                    </a:prstGeom>
                  </pic:spPr>
                </pic:pic>
              </a:graphicData>
            </a:graphic>
          </wp:inline>
        </w:drawing>
      </w:r>
    </w:p>
    <w:p w14:paraId="7EFB666D" w14:textId="77777777" w:rsidR="00031346" w:rsidRDefault="00031346" w:rsidP="00031346">
      <w:pPr>
        <w:jc w:val="both"/>
        <w:rPr>
          <w:color w:val="FF0000"/>
        </w:rPr>
      </w:pPr>
      <w:r>
        <w:rPr>
          <w:color w:val="FF0000"/>
        </w:rPr>
        <w:t>Se trata de una reacción de sustitución nucleofílica (NaOH) aromática. Como el anillo aromático no está lo suficientemente activado, la reacción procede en condiciones drásticas de elevada temperatura. El mecanismo involucrado es de eliminación-adición a través de la obtención del intermediario BENCINO.</w:t>
      </w:r>
    </w:p>
    <w:p w14:paraId="0D954CF3" w14:textId="77777777" w:rsidR="00031346" w:rsidRPr="00031346" w:rsidRDefault="00031346" w:rsidP="00031346">
      <w:pPr>
        <w:jc w:val="both"/>
        <w:rPr>
          <w:color w:val="FF0000"/>
        </w:rPr>
      </w:pPr>
    </w:p>
    <w:p w14:paraId="33B5C8BD" w14:textId="77777777" w:rsidR="000B7FFB" w:rsidRPr="00E91685" w:rsidRDefault="000B7FFB" w:rsidP="000B7FFB">
      <w:pPr>
        <w:pStyle w:val="Prrafodelista"/>
        <w:numPr>
          <w:ilvl w:val="0"/>
          <w:numId w:val="1"/>
        </w:numPr>
        <w:jc w:val="both"/>
        <w:rPr>
          <w:b/>
        </w:rPr>
      </w:pPr>
      <w:r>
        <w:t>La formación de acetales es un proceso reversible. La mayoría de los acetales son hidrolizados por simple agitación en ácidos acuosos. Proponga un mecanismo para la hidrólisis de siguiente acetal:</w:t>
      </w:r>
    </w:p>
    <w:p w14:paraId="5FE2D8EB" w14:textId="77777777" w:rsidR="00E91685" w:rsidRDefault="00E91685" w:rsidP="00E91685">
      <w:pPr>
        <w:jc w:val="both"/>
        <w:rPr>
          <w:noProof/>
          <w:lang w:eastAsia="es-AR"/>
        </w:rPr>
      </w:pPr>
      <w:r w:rsidRPr="000B7FFB">
        <w:rPr>
          <w:noProof/>
          <w:lang w:eastAsia="es-AR"/>
        </w:rPr>
        <w:drawing>
          <wp:inline distT="0" distB="0" distL="0" distR="0" wp14:anchorId="72ECFA49" wp14:editId="084AB769">
            <wp:extent cx="4933950" cy="1152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33950" cy="1152525"/>
                    </a:xfrm>
                    <a:prstGeom prst="rect">
                      <a:avLst/>
                    </a:prstGeom>
                  </pic:spPr>
                </pic:pic>
              </a:graphicData>
            </a:graphic>
          </wp:inline>
        </w:drawing>
      </w:r>
    </w:p>
    <w:p w14:paraId="1CA89C8B" w14:textId="77777777" w:rsidR="00E91685" w:rsidRDefault="00E91685" w:rsidP="00E91685">
      <w:pPr>
        <w:jc w:val="both"/>
        <w:rPr>
          <w:b/>
          <w:noProof/>
          <w:color w:val="FF0000"/>
          <w:lang w:eastAsia="es-AR"/>
        </w:rPr>
      </w:pPr>
      <w:r>
        <w:rPr>
          <w:b/>
          <w:noProof/>
          <w:color w:val="FF0000"/>
          <w:lang w:eastAsia="es-AR"/>
        </w:rPr>
        <w:t>Resolución</w:t>
      </w:r>
    </w:p>
    <w:p w14:paraId="0B8A4CED" w14:textId="77777777" w:rsidR="00031346" w:rsidRPr="00031346" w:rsidRDefault="00031346" w:rsidP="00E91685">
      <w:pPr>
        <w:jc w:val="both"/>
        <w:rPr>
          <w:noProof/>
          <w:color w:val="FF0000"/>
          <w:lang w:eastAsia="es-AR"/>
        </w:rPr>
      </w:pPr>
      <w:r>
        <w:rPr>
          <w:noProof/>
          <w:color w:val="FF0000"/>
          <w:lang w:eastAsia="es-AR"/>
        </w:rPr>
        <w:t>La reacción es reversible, catalizada por ácido. El mecanismo involucra una primera etapa de obtención del hemiacetal por sustitución nucleofílica sobre el C acetálico. En la segunda etapa se produce una eliminación para obtener la cetona a partir del hemiacetal.</w:t>
      </w:r>
    </w:p>
    <w:p w14:paraId="53B5DE10" w14:textId="77777777" w:rsidR="00E91685" w:rsidRPr="00E91685" w:rsidRDefault="00E91685" w:rsidP="00E91685">
      <w:pPr>
        <w:jc w:val="both"/>
        <w:rPr>
          <w:b/>
          <w:noProof/>
          <w:color w:val="FF0000"/>
          <w:lang w:eastAsia="es-AR"/>
        </w:rPr>
      </w:pPr>
      <w:r w:rsidRPr="00E91685">
        <w:rPr>
          <w:b/>
          <w:noProof/>
          <w:color w:val="FF0000"/>
          <w:lang w:eastAsia="es-AR"/>
        </w:rPr>
        <w:lastRenderedPageBreak/>
        <w:drawing>
          <wp:inline distT="0" distB="0" distL="0" distR="0" wp14:anchorId="356AF868" wp14:editId="63C88FA3">
            <wp:extent cx="5058481" cy="4610743"/>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58481" cy="4610743"/>
                    </a:xfrm>
                    <a:prstGeom prst="rect">
                      <a:avLst/>
                    </a:prstGeom>
                  </pic:spPr>
                </pic:pic>
              </a:graphicData>
            </a:graphic>
          </wp:inline>
        </w:drawing>
      </w:r>
    </w:p>
    <w:p w14:paraId="0314EDF9" w14:textId="77777777" w:rsidR="00E91685" w:rsidRDefault="00E91685" w:rsidP="00E91685">
      <w:pPr>
        <w:jc w:val="both"/>
        <w:rPr>
          <w:noProof/>
          <w:lang w:eastAsia="es-AR"/>
        </w:rPr>
      </w:pPr>
    </w:p>
    <w:p w14:paraId="54FA1AFC" w14:textId="77777777" w:rsidR="00E91685" w:rsidRDefault="00E91685" w:rsidP="00E91685">
      <w:pPr>
        <w:jc w:val="both"/>
        <w:rPr>
          <w:noProof/>
          <w:lang w:eastAsia="es-AR"/>
        </w:rPr>
      </w:pPr>
    </w:p>
    <w:p w14:paraId="19EA11DD" w14:textId="77777777" w:rsidR="00E91685" w:rsidRDefault="00E91685" w:rsidP="00E91685">
      <w:pPr>
        <w:jc w:val="both"/>
        <w:rPr>
          <w:b/>
        </w:rPr>
      </w:pPr>
    </w:p>
    <w:p w14:paraId="43BC0D5F" w14:textId="77777777" w:rsidR="00E91685" w:rsidRDefault="00E91685" w:rsidP="00E91685">
      <w:pPr>
        <w:jc w:val="both"/>
        <w:rPr>
          <w:b/>
        </w:rPr>
      </w:pPr>
    </w:p>
    <w:p w14:paraId="2059D74C" w14:textId="77777777" w:rsidR="00E91685" w:rsidRPr="00E91685" w:rsidRDefault="00E91685" w:rsidP="00E91685">
      <w:pPr>
        <w:jc w:val="both"/>
        <w:rPr>
          <w:b/>
        </w:rPr>
      </w:pPr>
    </w:p>
    <w:p w14:paraId="31A533A9" w14:textId="77777777" w:rsidR="000B7FFB" w:rsidRPr="000B7FFB" w:rsidRDefault="000B7FFB" w:rsidP="000B7FFB">
      <w:pPr>
        <w:pStyle w:val="Prrafodelista"/>
        <w:jc w:val="both"/>
        <w:rPr>
          <w:b/>
        </w:rPr>
      </w:pPr>
    </w:p>
    <w:sectPr w:rsidR="000B7FFB" w:rsidRPr="000B7F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B71148"/>
    <w:multiLevelType w:val="hybridMultilevel"/>
    <w:tmpl w:val="C8A2AB3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FB"/>
    <w:rsid w:val="00031346"/>
    <w:rsid w:val="000B7FFB"/>
    <w:rsid w:val="00103AA2"/>
    <w:rsid w:val="00503F7F"/>
    <w:rsid w:val="00786156"/>
    <w:rsid w:val="00A97AC7"/>
    <w:rsid w:val="00E916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AE04"/>
  <w15:docId w15:val="{EB03CFE1-AFCD-4771-A3D4-9DAA7BA6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7FFB"/>
    <w:pPr>
      <w:ind w:left="720"/>
      <w:contextualSpacing/>
    </w:pPr>
  </w:style>
  <w:style w:type="paragraph" w:styleId="Textodeglobo">
    <w:name w:val="Balloon Text"/>
    <w:basedOn w:val="Normal"/>
    <w:link w:val="TextodegloboCar"/>
    <w:uiPriority w:val="99"/>
    <w:semiHidden/>
    <w:unhideWhenUsed/>
    <w:rsid w:val="000B7F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226</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 Grasso</dc:creator>
  <cp:lastModifiedBy>Edgardo Calandri</cp:lastModifiedBy>
  <cp:revision>3</cp:revision>
  <dcterms:created xsi:type="dcterms:W3CDTF">2020-10-02T01:07:00Z</dcterms:created>
  <dcterms:modified xsi:type="dcterms:W3CDTF">2020-10-02T01:31:00Z</dcterms:modified>
</cp:coreProperties>
</file>